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50" w:rsidRPr="00914719" w:rsidRDefault="003E5C50" w:rsidP="003E5C50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914719">
        <w:rPr>
          <w:rFonts w:ascii="Liberation Serif" w:hAnsi="Liberation Serif"/>
          <w:b/>
          <w:sz w:val="28"/>
          <w:szCs w:val="28"/>
        </w:rPr>
        <w:t xml:space="preserve">Аннотация к программе </w:t>
      </w:r>
      <w:r>
        <w:rPr>
          <w:rFonts w:ascii="Liberation Serif" w:hAnsi="Liberation Serif"/>
          <w:b/>
          <w:sz w:val="28"/>
          <w:szCs w:val="28"/>
        </w:rPr>
        <w:t>курса внеурочной деятельности «Здоровые и веселые»</w:t>
      </w:r>
    </w:p>
    <w:p w:rsidR="003E5C50" w:rsidRDefault="003E5C50" w:rsidP="003E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:    содействие  всестороннему развитию личности, приобщение к самостоятельным занятиям физическими упражнениями.</w:t>
      </w:r>
    </w:p>
    <w:p w:rsidR="003E5C50" w:rsidRDefault="003E5C50" w:rsidP="003E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направлены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3E5C50" w:rsidRDefault="003E5C50" w:rsidP="003E5C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3E5C50" w:rsidRDefault="003E5C50" w:rsidP="003E5C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обучение жизненно важным двигательным умениям и навыкам;</w:t>
      </w:r>
    </w:p>
    <w:p w:rsidR="003E5C50" w:rsidRDefault="003E5C50" w:rsidP="003E5C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воспитание дисциплинированности, доброжелательного отношения к товарищам, формирование коммуникативных компетенций.</w:t>
      </w:r>
    </w:p>
    <w:p w:rsidR="003E5C50" w:rsidRDefault="003E5C50" w:rsidP="003E5C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3E5C50" w:rsidRDefault="003E5C50" w:rsidP="003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веселые»</w:t>
      </w:r>
    </w:p>
    <w:p w:rsidR="003E5C50" w:rsidRDefault="003E5C50" w:rsidP="003E5C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внеурочной деятельности «Здоровые и веселые» направлена на ф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ормирование представлений о физическом развитии и здоровом образе жизни; воспитание двигательных способностей; прикладные умения и навыки; воспитание навыков самостоятельных и групповых занятий.</w:t>
      </w:r>
      <w:proofErr w:type="gramEnd"/>
    </w:p>
    <w:p w:rsidR="003E5C50" w:rsidRDefault="003E5C50" w:rsidP="003E5C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требованием проведения занятий является обеспечение дифференцированного  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Повышенная двигательная активность – биологическая потребность детей, она необходима им для нормального роста и развития.</w:t>
      </w:r>
    </w:p>
    <w:p w:rsidR="003E5C50" w:rsidRDefault="003E5C50" w:rsidP="003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Место курса внеурочной деятельности «Здоровые и веселые» в учебном плане </w:t>
      </w:r>
      <w:proofErr w:type="gramEnd"/>
    </w:p>
    <w:p w:rsidR="003E5C50" w:rsidRDefault="003E5C50" w:rsidP="003E5C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Программа внеурочной деятельности по спортивно - оздоровительному направлению «Здоровые и веселые» предназначена для обучающихся 1-4 классов.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Данная программа составлена в соответствии с возрастными особенностями обучающихся и рассчитана на проведение 1 часа в неделю (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33 часа 1 класс, 34 часа 2-4 класс) 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всего 135 часов.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СанПиН, 45 минут. </w:t>
      </w:r>
    </w:p>
    <w:p w:rsidR="003E5C50" w:rsidRDefault="003E5C50" w:rsidP="003E5C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Реализация данной программы в рамках внеурочной деятельности соответствует предельно допустимой нагрузке обучающихся. 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3E5C50" w:rsidRDefault="003E5C50" w:rsidP="003E5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Ценностные ориентиры содержания учебного предмета.</w:t>
      </w:r>
    </w:p>
    <w:p w:rsidR="003E5C50" w:rsidRDefault="003E5C50" w:rsidP="003E5C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устои.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</w:p>
    <w:p w:rsidR="003E5C50" w:rsidRDefault="003E5C50" w:rsidP="003E5C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D260BB" w:rsidRPr="003E5C50" w:rsidRDefault="003E5C50" w:rsidP="003E5C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sectPr w:rsidR="00D260BB" w:rsidRPr="003E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52"/>
    <w:rsid w:val="003E5C50"/>
    <w:rsid w:val="004F7052"/>
    <w:rsid w:val="00761488"/>
    <w:rsid w:val="00D2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2022-09-20T13:00:00Z</dcterms:created>
  <dcterms:modified xsi:type="dcterms:W3CDTF">2022-09-20T14:07:00Z</dcterms:modified>
</cp:coreProperties>
</file>